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06E3E" w14:textId="77777777" w:rsidR="004344A9" w:rsidRDefault="004344A9"/>
    <w:p w14:paraId="6B21F9B1" w14:textId="77777777" w:rsidR="004344A9" w:rsidRPr="00EA139C" w:rsidRDefault="00701437" w:rsidP="00020F77">
      <w:pPr>
        <w:jc w:val="center"/>
        <w:rPr>
          <w:b/>
          <w:sz w:val="28"/>
        </w:rPr>
      </w:pPr>
      <w:r w:rsidRPr="00EA139C">
        <w:rPr>
          <w:b/>
          <w:sz w:val="28"/>
        </w:rPr>
        <w:t xml:space="preserve">Commission for Climatology’s Brief </w:t>
      </w:r>
      <w:r w:rsidR="00020F77" w:rsidRPr="00EA139C">
        <w:rPr>
          <w:b/>
          <w:sz w:val="28"/>
        </w:rPr>
        <w:t>Essay on</w:t>
      </w:r>
      <w:r w:rsidR="004344A9" w:rsidRPr="00EA139C">
        <w:rPr>
          <w:b/>
          <w:sz w:val="28"/>
        </w:rPr>
        <w:t xml:space="preserve"> Big Data</w:t>
      </w:r>
    </w:p>
    <w:p w14:paraId="4D8890B7" w14:textId="77777777" w:rsidR="00020F77" w:rsidRPr="00EA139C" w:rsidRDefault="00020F77" w:rsidP="00020F77">
      <w:pPr>
        <w:jc w:val="center"/>
        <w:rPr>
          <w:b/>
          <w:sz w:val="28"/>
        </w:rPr>
      </w:pPr>
    </w:p>
    <w:p w14:paraId="0B248EC1" w14:textId="77777777" w:rsidR="00020F77" w:rsidRDefault="00020F77" w:rsidP="00020F77">
      <w:pPr>
        <w:jc w:val="center"/>
      </w:pPr>
      <w:r>
        <w:t>By</w:t>
      </w:r>
    </w:p>
    <w:p w14:paraId="14854687" w14:textId="77777777" w:rsidR="00020F77" w:rsidRDefault="00020F77" w:rsidP="00020F77">
      <w:pPr>
        <w:jc w:val="center"/>
      </w:pPr>
    </w:p>
    <w:p w14:paraId="57EF564C" w14:textId="77777777" w:rsidR="00020F77" w:rsidRDefault="00020F77" w:rsidP="00020F77">
      <w:pPr>
        <w:jc w:val="center"/>
      </w:pPr>
      <w:r>
        <w:t>Thomas C. Peterson</w:t>
      </w:r>
    </w:p>
    <w:p w14:paraId="13CE96BA" w14:textId="6B09B8C0" w:rsidR="00701437" w:rsidRDefault="003F101C" w:rsidP="00020F77">
      <w:pPr>
        <w:jc w:val="center"/>
      </w:pPr>
      <w:r>
        <w:t>January 2</w:t>
      </w:r>
      <w:r w:rsidR="00EA139C">
        <w:t>7</w:t>
      </w:r>
      <w:r w:rsidR="00701437">
        <w:t>, 2015</w:t>
      </w:r>
    </w:p>
    <w:p w14:paraId="77790D5F" w14:textId="77777777" w:rsidR="00020F77" w:rsidRDefault="00020F77"/>
    <w:p w14:paraId="7A02F15D" w14:textId="77777777" w:rsidR="00020F77" w:rsidRDefault="00020F77"/>
    <w:p w14:paraId="18FAAB29" w14:textId="63850E5F" w:rsidR="006146E0" w:rsidRPr="006146E0" w:rsidRDefault="006146E0">
      <w:pPr>
        <w:rPr>
          <w:b/>
        </w:rPr>
      </w:pPr>
      <w:r w:rsidRPr="006146E0">
        <w:rPr>
          <w:b/>
        </w:rPr>
        <w:t>Introduction</w:t>
      </w:r>
    </w:p>
    <w:p w14:paraId="5DF286BA" w14:textId="77777777" w:rsidR="004344A9" w:rsidRDefault="004344A9"/>
    <w:p w14:paraId="3C2776D8" w14:textId="4D082B90" w:rsidR="004344A9" w:rsidRDefault="00020F77">
      <w:r>
        <w:t>Climatolo</w:t>
      </w:r>
      <w:r w:rsidR="00861A2E">
        <w:t>gy has long made distinctions on</w:t>
      </w:r>
      <w:r>
        <w:t xml:space="preserve"> data based </w:t>
      </w:r>
      <w:r w:rsidR="00B071FA">
        <w:t>on a variety of characteristics such as</w:t>
      </w:r>
      <w:r>
        <w:t xml:space="preserve"> accuracy, quality, reliability, homogeneity, length of record, </w:t>
      </w:r>
      <w:r w:rsidR="00EA139C">
        <w:t xml:space="preserve">and </w:t>
      </w:r>
      <w:r>
        <w:t>spatial dens</w:t>
      </w:r>
      <w:r w:rsidR="00B071FA">
        <w:t>ity</w:t>
      </w:r>
      <w:r w:rsidR="00861A2E">
        <w:t xml:space="preserve">. This enabled each type of data to be used in ways where </w:t>
      </w:r>
      <w:r>
        <w:t>the data provided the most value.</w:t>
      </w:r>
    </w:p>
    <w:p w14:paraId="0285417C" w14:textId="77777777" w:rsidR="006146E0" w:rsidRDefault="006146E0"/>
    <w:p w14:paraId="4D2DE5E6" w14:textId="77777777" w:rsidR="006146E0" w:rsidRDefault="006146E0"/>
    <w:p w14:paraId="74D976B4" w14:textId="55ABD98A" w:rsidR="006146E0" w:rsidRPr="006146E0" w:rsidRDefault="006146E0">
      <w:pPr>
        <w:rPr>
          <w:b/>
        </w:rPr>
      </w:pPr>
      <w:r w:rsidRPr="006146E0">
        <w:rPr>
          <w:b/>
        </w:rPr>
        <w:t>Tiers of networks</w:t>
      </w:r>
    </w:p>
    <w:p w14:paraId="2DF3BA24" w14:textId="77777777" w:rsidR="0048528C" w:rsidRDefault="0048528C"/>
    <w:p w14:paraId="0F2FB765" w14:textId="77777777" w:rsidR="001B3CA1" w:rsidRDefault="001B3CA1"/>
    <w:p w14:paraId="349B4C5F" w14:textId="77777777" w:rsidR="001B3CA1" w:rsidRDefault="001B3CA1"/>
    <w:p w14:paraId="1E0C2F1B" w14:textId="77777777" w:rsidR="001B3CA1" w:rsidRDefault="001B3CA1" w:rsidP="001B3CA1">
      <w:r>
        <w:rPr>
          <w:noProof/>
        </w:rPr>
        <w:drawing>
          <wp:inline distT="0" distB="0" distL="0" distR="0" wp14:anchorId="22E80709" wp14:editId="3A62980C">
            <wp:extent cx="5486400" cy="32360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3236046"/>
                    </a:xfrm>
                    <a:prstGeom prst="rect">
                      <a:avLst/>
                    </a:prstGeom>
                    <a:noFill/>
                    <a:ln>
                      <a:noFill/>
                    </a:ln>
                  </pic:spPr>
                </pic:pic>
              </a:graphicData>
            </a:graphic>
          </wp:inline>
        </w:drawing>
      </w:r>
    </w:p>
    <w:p w14:paraId="5477E6BD" w14:textId="77777777" w:rsidR="001B3CA1" w:rsidRDefault="001B3CA1" w:rsidP="001B3CA1"/>
    <w:p w14:paraId="16DBC8E3" w14:textId="77777777" w:rsidR="001B3CA1" w:rsidRDefault="001B3CA1" w:rsidP="001B3CA1"/>
    <w:p w14:paraId="5B59E661" w14:textId="3CDAD5B1" w:rsidR="001B3CA1" w:rsidRPr="0048528C" w:rsidRDefault="00EA139C" w:rsidP="00E45C84">
      <w:pPr>
        <w:ind w:left="720"/>
      </w:pPr>
      <w:r w:rsidRPr="00907630">
        <w:rPr>
          <w:b/>
        </w:rPr>
        <w:t>Figure 1:</w:t>
      </w:r>
      <w:r>
        <w:t xml:space="preserve"> T</w:t>
      </w:r>
      <w:r w:rsidR="001B3CA1">
        <w:t>hree tiers of observations where observing quality increases as one moves up</w:t>
      </w:r>
      <w:r w:rsidR="00B071FA">
        <w:t xml:space="preserve"> in the figure and</w:t>
      </w:r>
      <w:r w:rsidR="001B3CA1">
        <w:t xml:space="preserve"> spatial density increases as one moves down in the figure. Depending on the data themselves, Big Data would be considered </w:t>
      </w:r>
      <w:r w:rsidR="006E22E0">
        <w:t xml:space="preserve">either </w:t>
      </w:r>
      <w:r w:rsidR="001B3CA1">
        <w:t>part of the lower tier of this figure</w:t>
      </w:r>
      <w:r w:rsidR="006E22E0">
        <w:t xml:space="preserve"> or making up an </w:t>
      </w:r>
      <w:r w:rsidR="006E22E0">
        <w:lastRenderedPageBreak/>
        <w:t xml:space="preserve">additional tier below Comprehensive </w:t>
      </w:r>
      <w:r>
        <w:t xml:space="preserve">Observing </w:t>
      </w:r>
      <w:r w:rsidR="006E22E0">
        <w:t>Network depending on details of the data</w:t>
      </w:r>
      <w:r w:rsidR="001B3CA1">
        <w:t>. This figure is a</w:t>
      </w:r>
      <w:r w:rsidR="00E45C84">
        <w:t xml:space="preserve"> variation on</w:t>
      </w:r>
      <w:r w:rsidR="001B3CA1">
        <w:t xml:space="preserve"> Figure 3 in </w:t>
      </w:r>
      <w:r w:rsidR="00907630">
        <w:t>Seidel</w:t>
      </w:r>
      <w:r w:rsidR="007B2C16">
        <w:t xml:space="preserve"> et al.</w:t>
      </w:r>
      <w:r>
        <w:t xml:space="preserve"> </w:t>
      </w:r>
      <w:r w:rsidR="007B2C16">
        <w:t>(</w:t>
      </w:r>
      <w:r>
        <w:t>2009</w:t>
      </w:r>
      <w:r w:rsidR="007B2C16">
        <w:t>)</w:t>
      </w:r>
      <w:r>
        <w:t xml:space="preserve"> and </w:t>
      </w:r>
      <w:r w:rsidR="00907630">
        <w:t xml:space="preserve">was </w:t>
      </w:r>
      <w:r>
        <w:t>pr</w:t>
      </w:r>
      <w:r w:rsidR="00907630">
        <w:t>ovided courtesy of Peter Thorne, though I believe G</w:t>
      </w:r>
      <w:r w:rsidR="007B2C16">
        <w:t>COS has used this figure in several</w:t>
      </w:r>
      <w:r w:rsidR="00907630">
        <w:t xml:space="preserve"> of their documents as well.</w:t>
      </w:r>
    </w:p>
    <w:p w14:paraId="4D4EDFDB" w14:textId="77777777" w:rsidR="001B3CA1" w:rsidRDefault="001B3CA1"/>
    <w:p w14:paraId="65C0D1D0" w14:textId="77777777" w:rsidR="00995E15" w:rsidRDefault="00995E15"/>
    <w:p w14:paraId="4E08068B" w14:textId="008A4184" w:rsidR="006E2367" w:rsidRDefault="00995E15" w:rsidP="006E2367">
      <w:r>
        <w:t>T</w:t>
      </w:r>
      <w:r w:rsidR="00907630">
        <w:t xml:space="preserve">hree </w:t>
      </w:r>
      <w:r w:rsidR="0048528C">
        <w:t xml:space="preserve">tiers of </w:t>
      </w:r>
      <w:r w:rsidR="00907630">
        <w:t xml:space="preserve">observing </w:t>
      </w:r>
      <w:r w:rsidR="0048528C">
        <w:t>networks</w:t>
      </w:r>
      <w:r>
        <w:t xml:space="preserve"> are shown in Figure 1</w:t>
      </w:r>
      <w:r w:rsidR="0048528C">
        <w:t xml:space="preserve">. </w:t>
      </w:r>
      <w:r w:rsidR="006E2367">
        <w:t>I</w:t>
      </w:r>
      <w:r w:rsidR="007B2C16">
        <w:t>n Seidel et al. (2009)</w:t>
      </w:r>
      <w:r w:rsidR="006E2367">
        <w:t xml:space="preserve"> they desc</w:t>
      </w:r>
      <w:r w:rsidR="007B2C16">
        <w:t xml:space="preserve">ribe applying the figure to </w:t>
      </w:r>
      <w:r w:rsidR="006E2367">
        <w:t xml:space="preserve">upper air this way: </w:t>
      </w:r>
      <w:r w:rsidR="006E2367" w:rsidRPr="006E2367">
        <w:t>Schematic diagram of the GCOS tiered-network concept of upper-air observations fo</w:t>
      </w:r>
      <w:r w:rsidR="006E2367">
        <w:t>r climate. The GCOS Reference Upper Air Network</w:t>
      </w:r>
      <w:r w:rsidR="006E2367" w:rsidRPr="006E2367">
        <w:t xml:space="preserve"> </w:t>
      </w:r>
      <w:r w:rsidR="006E2367">
        <w:t xml:space="preserve">(GRUAN) </w:t>
      </w:r>
      <w:r w:rsidR="006E2367" w:rsidRPr="006E2367">
        <w:t>offers less spat</w:t>
      </w:r>
      <w:r w:rsidR="006E2367">
        <w:t>ial density than either the GCOS Upper Air Network</w:t>
      </w:r>
      <w:r w:rsidR="006E2367" w:rsidRPr="006E2367">
        <w:t xml:space="preserve"> (a subset of the global radiosonde network stations that have made commitments of longevity and metadata collection) or the comprehensive network (which includes all ground-based and satellite upper-air observations and reanalyses). However, GRUAN is designed to directly address climate monitoring and science requirements by employing specialized instruments and adhering fully to established climate monitoring principles</w:t>
      </w:r>
      <w:r w:rsidR="00EA139C">
        <w:t>.</w:t>
      </w:r>
    </w:p>
    <w:p w14:paraId="1445AB38" w14:textId="77777777" w:rsidR="006E22E0" w:rsidRDefault="006E22E0" w:rsidP="006E2367"/>
    <w:p w14:paraId="21431322" w14:textId="77777777" w:rsidR="00995E15" w:rsidRDefault="00995E15" w:rsidP="006E2367"/>
    <w:p w14:paraId="4FC647FA" w14:textId="087519D0" w:rsidR="006E22E0" w:rsidRPr="00D96A77" w:rsidRDefault="00907630" w:rsidP="006E2367">
      <w:pPr>
        <w:rPr>
          <w:b/>
        </w:rPr>
      </w:pPr>
      <w:r w:rsidRPr="00D96A77">
        <w:rPr>
          <w:b/>
        </w:rPr>
        <w:t>CCl’s</w:t>
      </w:r>
      <w:r w:rsidR="006E22E0" w:rsidRPr="00D96A77">
        <w:rPr>
          <w:b/>
        </w:rPr>
        <w:t xml:space="preserve"> view of</w:t>
      </w:r>
      <w:r w:rsidRPr="00D96A77">
        <w:rPr>
          <w:b/>
        </w:rPr>
        <w:t xml:space="preserve"> these tiers of networks</w:t>
      </w:r>
      <w:r w:rsidR="00D96A77" w:rsidRPr="00D96A77">
        <w:rPr>
          <w:b/>
        </w:rPr>
        <w:t xml:space="preserve"> and how they relate to Big Data</w:t>
      </w:r>
    </w:p>
    <w:p w14:paraId="04C42A59" w14:textId="77777777" w:rsidR="006E22E0" w:rsidRDefault="006E22E0" w:rsidP="006E2367"/>
    <w:p w14:paraId="3A3A1C23" w14:textId="448DF2F4" w:rsidR="006E22E0" w:rsidRDefault="006E22E0" w:rsidP="006E22E0">
      <w:pPr>
        <w:pStyle w:val="ListParagraph"/>
        <w:numPr>
          <w:ilvl w:val="0"/>
          <w:numId w:val="1"/>
        </w:numPr>
      </w:pPr>
      <w:r>
        <w:t>Reference networks, the highest level of these tiers, have very high quality observations and observe all GC</w:t>
      </w:r>
      <w:r w:rsidR="00EA139C">
        <w:t>OS climate monitoring principles (GCOS 2003)</w:t>
      </w:r>
      <w:r>
        <w:t>. These data are especially useful for accurately determining long-term climate change. At least they would be if we had any reference quality observations going back a hundred ye</w:t>
      </w:r>
      <w:r w:rsidR="00907630">
        <w:t>ars. Most reference netw</w:t>
      </w:r>
      <w:r w:rsidR="00995E15">
        <w:t>orks are fairly new</w:t>
      </w:r>
      <w:r w:rsidR="00EA6F80">
        <w:t xml:space="preserve"> but still have been </w:t>
      </w:r>
      <w:r>
        <w:t>useful in verifying</w:t>
      </w:r>
      <w:r w:rsidR="00603D95">
        <w:t xml:space="preserve"> climate change </w:t>
      </w:r>
      <w:r w:rsidR="00D96A77">
        <w:t xml:space="preserve">analyses </w:t>
      </w:r>
      <w:r w:rsidR="00603D95">
        <w:t>(</w:t>
      </w:r>
      <w:r w:rsidR="007B2C16">
        <w:t xml:space="preserve">e.g., </w:t>
      </w:r>
      <w:r w:rsidR="00D96A77">
        <w:t>Menne et al.</w:t>
      </w:r>
      <w:r>
        <w:t xml:space="preserve"> </w:t>
      </w:r>
      <w:r w:rsidR="00603D95">
        <w:t>2010)</w:t>
      </w:r>
      <w:r>
        <w:t xml:space="preserve">. </w:t>
      </w:r>
    </w:p>
    <w:p w14:paraId="2E7366FA" w14:textId="77777777" w:rsidR="004C15BC" w:rsidRDefault="004C15BC" w:rsidP="004C15BC">
      <w:pPr>
        <w:pStyle w:val="ListParagraph"/>
      </w:pPr>
    </w:p>
    <w:p w14:paraId="436F7A3A" w14:textId="2E538C85" w:rsidR="006E22E0" w:rsidRDefault="006E22E0" w:rsidP="006E22E0">
      <w:pPr>
        <w:pStyle w:val="ListParagraph"/>
        <w:numPr>
          <w:ilvl w:val="0"/>
          <w:numId w:val="1"/>
        </w:numPr>
      </w:pPr>
      <w:r>
        <w:t>The baseline networks generally are high qua</w:t>
      </w:r>
      <w:r w:rsidR="00907630">
        <w:t xml:space="preserve">lity subsets of regular NMHS </w:t>
      </w:r>
      <w:r>
        <w:t>observations. These stations have been selected not only for the quality of their observa</w:t>
      </w:r>
      <w:r w:rsidR="00D96A77">
        <w:t xml:space="preserve">tions </w:t>
      </w:r>
      <w:r w:rsidR="00995E15">
        <w:t xml:space="preserve">and metadata </w:t>
      </w:r>
      <w:r w:rsidR="00D96A77">
        <w:t>but also for limited</w:t>
      </w:r>
      <w:r>
        <w:t xml:space="preserve"> non-climatic influences (e.g., stations that have undergone the fewest moves over the past one hundred years). </w:t>
      </w:r>
      <w:r w:rsidR="006146E0">
        <w:t>Additionally, baseline networ</w:t>
      </w:r>
      <w:r w:rsidR="007B2C16">
        <w:t>k stations are selected according to</w:t>
      </w:r>
      <w:r w:rsidR="006146E0">
        <w:t xml:space="preserve"> their locations in order to produce representative national </w:t>
      </w:r>
      <w:r w:rsidR="007B2C16">
        <w:t xml:space="preserve">or global </w:t>
      </w:r>
      <w:r w:rsidR="006146E0">
        <w:t xml:space="preserve">area-averaged time series. </w:t>
      </w:r>
      <w:r>
        <w:t>Examples include ACORN-</w:t>
      </w:r>
      <w:r w:rsidR="00B8394B">
        <w:t>SAT in Australia (Trewin 2013</w:t>
      </w:r>
      <w:r w:rsidR="007B2C16">
        <w:t>), the</w:t>
      </w:r>
      <w:r>
        <w:t xml:space="preserve"> USH</w:t>
      </w:r>
      <w:r w:rsidR="00DE6F58">
        <w:t>CN in the United States</w:t>
      </w:r>
      <w:r>
        <w:t xml:space="preserve"> (Karl et al.</w:t>
      </w:r>
      <w:r w:rsidR="00603D95">
        <w:t xml:space="preserve"> 1990</w:t>
      </w:r>
      <w:r>
        <w:t>)</w:t>
      </w:r>
      <w:r w:rsidR="00995E15">
        <w:t>, and the Global Climate Observing System</w:t>
      </w:r>
      <w:r w:rsidR="007B2C16">
        <w:t xml:space="preserve"> Surface Network (Peterson et al. </w:t>
      </w:r>
      <w:r w:rsidR="00E12212">
        <w:t>1997)</w:t>
      </w:r>
      <w:r w:rsidR="006146E0">
        <w:t>. However, with improvements in homogeneity testing and adjustments ove</w:t>
      </w:r>
      <w:r w:rsidR="00907630">
        <w:t>r the last decade there appears</w:t>
      </w:r>
      <w:r w:rsidR="006146E0">
        <w:t xml:space="preserve"> to be a decreased emphasis on baseline networks for climate change assessments.</w:t>
      </w:r>
    </w:p>
    <w:p w14:paraId="1C4245B6" w14:textId="77777777" w:rsidR="004C15BC" w:rsidRDefault="004C15BC" w:rsidP="00907630"/>
    <w:p w14:paraId="05C92AF8" w14:textId="56428BCD" w:rsidR="006E22E0" w:rsidRDefault="006E22E0" w:rsidP="006E22E0">
      <w:pPr>
        <w:pStyle w:val="ListParagraph"/>
        <w:numPr>
          <w:ilvl w:val="0"/>
          <w:numId w:val="1"/>
        </w:numPr>
      </w:pPr>
      <w:r>
        <w:t>Comprehensive Networks traditionally refers to the entire NMHS observing network. Some big data would be c</w:t>
      </w:r>
      <w:r w:rsidR="00E12212">
        <w:t>onsidered part of this tier. An</w:t>
      </w:r>
      <w:r>
        <w:t xml:space="preserve"> examp</w:t>
      </w:r>
      <w:r w:rsidR="00E12212">
        <w:t>le of this would be</w:t>
      </w:r>
      <w:r w:rsidR="00907630">
        <w:t xml:space="preserve"> a </w:t>
      </w:r>
      <w:r>
        <w:t>volunteer</w:t>
      </w:r>
      <w:r w:rsidR="004C15BC">
        <w:t xml:space="preserve"> rain gauge network such as CoCo</w:t>
      </w:r>
      <w:r>
        <w:t>RaHS</w:t>
      </w:r>
      <w:r w:rsidR="00EA139C">
        <w:t xml:space="preserve"> </w:t>
      </w:r>
      <w:r w:rsidR="004C15BC">
        <w:t>which is expanding beyond the US into parts of Canada and, starting in March</w:t>
      </w:r>
      <w:r w:rsidR="00EA139C">
        <w:t xml:space="preserve"> of 2016</w:t>
      </w:r>
      <w:r w:rsidR="00907630">
        <w:t>,</w:t>
      </w:r>
      <w:r w:rsidR="00EA139C">
        <w:t xml:space="preserve"> into the Bahamas</w:t>
      </w:r>
      <w:r w:rsidR="00603D95">
        <w:t xml:space="preserve"> </w:t>
      </w:r>
      <w:r w:rsidR="00DE6F58">
        <w:t xml:space="preserve">as well </w:t>
      </w:r>
      <w:r w:rsidR="00603D95">
        <w:t>(Reges et al. 2008)</w:t>
      </w:r>
      <w:r w:rsidR="004C15BC">
        <w:t>. The observing instrumentation, while inexpensive, is of adequate quality that these data can be very valuable in guiding spatial interpolation even if they are not fully adequate to guide assessment of climate change through time.</w:t>
      </w:r>
    </w:p>
    <w:p w14:paraId="50C97225" w14:textId="77777777" w:rsidR="004C15BC" w:rsidRDefault="004C15BC" w:rsidP="004C15BC">
      <w:pPr>
        <w:pStyle w:val="ListParagraph"/>
      </w:pPr>
    </w:p>
    <w:p w14:paraId="076E1601" w14:textId="51FA2E3C" w:rsidR="004C15BC" w:rsidRDefault="004C15BC" w:rsidP="006E22E0">
      <w:pPr>
        <w:pStyle w:val="ListParagraph"/>
        <w:numPr>
          <w:ilvl w:val="0"/>
          <w:numId w:val="1"/>
        </w:numPr>
      </w:pPr>
      <w:r>
        <w:t>Some Big D</w:t>
      </w:r>
      <w:r w:rsidR="00A52B87">
        <w:t xml:space="preserve">ata would more appropriately </w:t>
      </w:r>
      <w:r w:rsidR="00F06CF6">
        <w:t xml:space="preserve">be </w:t>
      </w:r>
      <w:r>
        <w:t>considered a fourth tier of observations</w:t>
      </w:r>
      <w:r w:rsidR="00A52B87">
        <w:t>, below Comprehensive Observing Networks</w:t>
      </w:r>
      <w:r w:rsidR="00995E15">
        <w:t>. These would</w:t>
      </w:r>
      <w:r>
        <w:t xml:space="preserve"> include data that don’t provide fundamental measureme</w:t>
      </w:r>
      <w:r w:rsidR="00A52B87">
        <w:t xml:space="preserve">nts of </w:t>
      </w:r>
      <w:r w:rsidR="009165E6">
        <w:t xml:space="preserve">the </w:t>
      </w:r>
      <w:r w:rsidR="00A52B87">
        <w:t xml:space="preserve">meteorological variable of interest </w:t>
      </w:r>
      <w:r>
        <w:t>but rather pr</w:t>
      </w:r>
      <w:r w:rsidR="001D2B1F">
        <w:t xml:space="preserve">ovide supplementary </w:t>
      </w:r>
      <w:r w:rsidR="00DE6F58">
        <w:t xml:space="preserve">supporting </w:t>
      </w:r>
      <w:r w:rsidR="001D2B1F">
        <w:t>observations</w:t>
      </w:r>
      <w:r w:rsidR="00A52B87">
        <w:t>. An e</w:t>
      </w:r>
      <w:r w:rsidR="00995E15">
        <w:t>xample of this</w:t>
      </w:r>
      <w:r>
        <w:t xml:space="preserve"> would be</w:t>
      </w:r>
      <w:r w:rsidR="00A52B87">
        <w:t>,</w:t>
      </w:r>
      <w:r>
        <w:t xml:space="preserve"> rather tha</w:t>
      </w:r>
      <w:r w:rsidR="00A52B87">
        <w:t>n measuring total precipitation,</w:t>
      </w:r>
      <w:r>
        <w:t xml:space="preserve"> Citiz</w:t>
      </w:r>
      <w:r w:rsidR="009165E6">
        <w:t>en Science reports of hail size</w:t>
      </w:r>
      <w:r w:rsidR="00A52B87">
        <w:t xml:space="preserve"> </w:t>
      </w:r>
      <w:r>
        <w:t>can be important supporting information. Or whether automobile windshield wipers are on or off can inform whether it is raining in a location or not even if they can’t quantify the rainfall rate</w:t>
      </w:r>
      <w:r w:rsidR="00995E15">
        <w:t xml:space="preserve"> or total amount</w:t>
      </w:r>
      <w:r>
        <w:t xml:space="preserve">. Again, the </w:t>
      </w:r>
      <w:r w:rsidRPr="00EA139C">
        <w:t>climatic</w:t>
      </w:r>
      <w:r w:rsidR="001D2B1F">
        <w:t xml:space="preserve"> value of these observations is</w:t>
      </w:r>
      <w:r>
        <w:t xml:space="preserve"> not looking through time but aiding in spatial interpolation of climatic conditions.</w:t>
      </w:r>
      <w:bookmarkStart w:id="0" w:name="_GoBack"/>
      <w:bookmarkEnd w:id="0"/>
    </w:p>
    <w:p w14:paraId="18E59BA4" w14:textId="77777777" w:rsidR="004C15BC" w:rsidRDefault="004C15BC" w:rsidP="004C15BC">
      <w:pPr>
        <w:pStyle w:val="ListParagraph"/>
      </w:pPr>
    </w:p>
    <w:p w14:paraId="390C7864" w14:textId="77777777" w:rsidR="004C15BC" w:rsidRDefault="004C15BC" w:rsidP="004C15BC">
      <w:pPr>
        <w:pStyle w:val="ListParagraph"/>
        <w:ind w:left="360" w:firstLine="360"/>
      </w:pPr>
    </w:p>
    <w:p w14:paraId="4616CCE3" w14:textId="7D7DAC3E" w:rsidR="004C15BC" w:rsidRPr="006146E0" w:rsidRDefault="006146E0" w:rsidP="006146E0">
      <w:pPr>
        <w:pStyle w:val="ListParagraph"/>
        <w:ind w:left="0"/>
        <w:rPr>
          <w:b/>
        </w:rPr>
      </w:pPr>
      <w:r w:rsidRPr="006146E0">
        <w:rPr>
          <w:b/>
        </w:rPr>
        <w:t>Summary</w:t>
      </w:r>
    </w:p>
    <w:p w14:paraId="39540ECF" w14:textId="77777777" w:rsidR="006E2367" w:rsidRDefault="006E2367" w:rsidP="006E2367"/>
    <w:p w14:paraId="6EE42CD8" w14:textId="08F50A9C" w:rsidR="00E45C84" w:rsidRDefault="006146E0" w:rsidP="006E2367">
      <w:r>
        <w:t xml:space="preserve">Big data have a valuable role to play in assisting in </w:t>
      </w:r>
      <w:r w:rsidR="00E45C84">
        <w:t xml:space="preserve">the </w:t>
      </w:r>
      <w:r>
        <w:t>accurate spatial interpolation</w:t>
      </w:r>
      <w:r w:rsidR="001D2B1F">
        <w:t xml:space="preserve"> and understanding </w:t>
      </w:r>
      <w:r w:rsidR="00E45C84">
        <w:t>of important climatic varia</w:t>
      </w:r>
      <w:r w:rsidR="001D2B1F">
        <w:t>bles. However,</w:t>
      </w:r>
      <w:r w:rsidR="00E45C84">
        <w:t xml:space="preserve"> they are not expected to play an</w:t>
      </w:r>
      <w:r w:rsidR="00A52B87">
        <w:t xml:space="preserve"> important role in quantifying</w:t>
      </w:r>
      <w:r w:rsidR="00E45C84">
        <w:t xml:space="preserve"> long-term climate change.</w:t>
      </w:r>
    </w:p>
    <w:p w14:paraId="42995ECB" w14:textId="77777777" w:rsidR="00E45C84" w:rsidRDefault="00E45C84" w:rsidP="006E2367"/>
    <w:p w14:paraId="2541BB72" w14:textId="77777777" w:rsidR="00995E15" w:rsidRDefault="00995E15" w:rsidP="006E2367"/>
    <w:p w14:paraId="10D66332" w14:textId="0BA839A7" w:rsidR="00E45C84" w:rsidRPr="00EA139C" w:rsidRDefault="00E45C84" w:rsidP="006E2367">
      <w:r w:rsidRPr="00EA139C">
        <w:rPr>
          <w:b/>
        </w:rPr>
        <w:t>References</w:t>
      </w:r>
    </w:p>
    <w:p w14:paraId="4FB86FE4" w14:textId="77777777" w:rsidR="00E45C84" w:rsidRPr="00EA139C" w:rsidRDefault="00E45C84" w:rsidP="006E2367"/>
    <w:p w14:paraId="71A96ED1" w14:textId="1CF4C67C" w:rsidR="00E45C84" w:rsidRDefault="00EA139C" w:rsidP="0097622E">
      <w:pPr>
        <w:ind w:left="720" w:hanging="720"/>
      </w:pPr>
      <w:r w:rsidRPr="00EA139C">
        <w:t xml:space="preserve">GCOS 2003: Climate Monitoring Principles. </w:t>
      </w:r>
      <w:hyperlink r:id="rId9" w:history="1">
        <w:r w:rsidRPr="00640436">
          <w:rPr>
            <w:rStyle w:val="Hyperlink"/>
          </w:rPr>
          <w:t>https://www.wmo.int/pages/prog/gcos/documents/GCOS_Climate_Monitoring_Principles.pdf</w:t>
        </w:r>
      </w:hyperlink>
      <w:r>
        <w:t>.</w:t>
      </w:r>
    </w:p>
    <w:p w14:paraId="26CD680D" w14:textId="77777777" w:rsidR="00EA139C" w:rsidRPr="00EA139C" w:rsidRDefault="00EA139C" w:rsidP="0097622E">
      <w:pPr>
        <w:ind w:left="720" w:hanging="720"/>
      </w:pPr>
    </w:p>
    <w:p w14:paraId="6BB12503" w14:textId="77777777" w:rsidR="00603D95" w:rsidRPr="00EA139C" w:rsidRDefault="00603D95" w:rsidP="0097622E">
      <w:pPr>
        <w:ind w:left="720" w:hanging="720"/>
      </w:pPr>
      <w:r w:rsidRPr="00EA139C">
        <w:t xml:space="preserve">Karl, T.R., C.N. Williams, F.T. Quinlan, and T.A. Boden, in </w:t>
      </w:r>
      <w:r w:rsidRPr="00A52B87">
        <w:rPr>
          <w:i/>
        </w:rPr>
        <w:t>United States Historical Climatology Network (USHCN)</w:t>
      </w:r>
      <w:r w:rsidRPr="00EA139C">
        <w:t>, Environ. Sci. Div. Publ. 3404, Carbon Dioxide Inf. and Anal. Cent., Oak Ridge Natl. Lab, Oak Ridge, Tenn., 1990.</w:t>
      </w:r>
    </w:p>
    <w:p w14:paraId="7A38CCF1" w14:textId="5C82D29D" w:rsidR="0048528C" w:rsidRPr="00EA139C" w:rsidRDefault="0048528C" w:rsidP="0097622E">
      <w:pPr>
        <w:ind w:left="720" w:hanging="720"/>
      </w:pPr>
    </w:p>
    <w:p w14:paraId="733F8481" w14:textId="77777777" w:rsidR="00603D95" w:rsidRDefault="00603D95" w:rsidP="0097622E">
      <w:pPr>
        <w:ind w:left="720" w:hanging="720"/>
      </w:pPr>
      <w:r w:rsidRPr="00EA139C">
        <w:t>Menne, M. J., C. N. Williams Jr., and M. A. Palecki (2010), On the reliability of the U.S. surface temperature record, </w:t>
      </w:r>
      <w:r w:rsidRPr="00A52B87">
        <w:rPr>
          <w:i/>
        </w:rPr>
        <w:t>J. Geophys. Res</w:t>
      </w:r>
      <w:r w:rsidRPr="00EA139C">
        <w:t>., 115, D11108, doi:</w:t>
      </w:r>
      <w:r w:rsidRPr="00EA139C">
        <w:fldChar w:fldCharType="begin"/>
      </w:r>
      <w:r w:rsidRPr="00EA139C">
        <w:instrText xml:space="preserve"> HYPERLINK "http://dx.doi.org/10.1029/2009JD013094" \o "Link to external resource: 10.1029/2009JD013094" \t "_blank" </w:instrText>
      </w:r>
      <w:r w:rsidRPr="00EA139C">
        <w:fldChar w:fldCharType="separate"/>
      </w:r>
      <w:r w:rsidRPr="00EA139C">
        <w:rPr>
          <w:rStyle w:val="Hyperlink"/>
        </w:rPr>
        <w:t>10.1029/2009JD013094</w:t>
      </w:r>
      <w:r w:rsidRPr="00EA139C">
        <w:fldChar w:fldCharType="end"/>
      </w:r>
      <w:r w:rsidRPr="00EA139C">
        <w:t>.</w:t>
      </w:r>
    </w:p>
    <w:p w14:paraId="4413848C" w14:textId="77777777" w:rsidR="00E12212" w:rsidRDefault="00E12212" w:rsidP="0097622E">
      <w:pPr>
        <w:ind w:left="720" w:hanging="720"/>
      </w:pPr>
    </w:p>
    <w:p w14:paraId="3BD0C2EE" w14:textId="0D7E9E01" w:rsidR="00E12212" w:rsidRPr="00EA139C" w:rsidRDefault="00E12212" w:rsidP="0097622E">
      <w:pPr>
        <w:ind w:left="720" w:hanging="720"/>
      </w:pPr>
      <w:r w:rsidRPr="00E12212">
        <w:t xml:space="preserve">Peterson, Thomas, Harald Daan, and Philip Jones, 1997: Initial Selection of a GCOS Surface Network, </w:t>
      </w:r>
      <w:r w:rsidRPr="00E12212">
        <w:rPr>
          <w:i/>
          <w:iCs/>
        </w:rPr>
        <w:t>Bulletin of the American Meteorological Society</w:t>
      </w:r>
      <w:r w:rsidRPr="00E12212">
        <w:t xml:space="preserve">, </w:t>
      </w:r>
      <w:r w:rsidRPr="00E12212">
        <w:rPr>
          <w:b/>
          <w:bCs/>
        </w:rPr>
        <w:t>78</w:t>
      </w:r>
      <w:r w:rsidRPr="00E12212">
        <w:t>, 2145-2152.</w:t>
      </w:r>
    </w:p>
    <w:p w14:paraId="36EA43F5" w14:textId="77777777" w:rsidR="00603D95" w:rsidRPr="00EA139C" w:rsidRDefault="00603D95" w:rsidP="0097622E">
      <w:pPr>
        <w:ind w:left="720" w:hanging="720"/>
      </w:pPr>
    </w:p>
    <w:p w14:paraId="19960AD1" w14:textId="43BDB8C1" w:rsidR="00861A2E" w:rsidRDefault="0097622E" w:rsidP="001D2B1F">
      <w:pPr>
        <w:ind w:left="720" w:hanging="720"/>
      </w:pPr>
      <w:r>
        <w:t>Reges, H.W., Cifelli, R.C., Doe</w:t>
      </w:r>
      <w:r w:rsidR="00A52B87">
        <w:t xml:space="preserve">sken, N.J., &amp; Turner, J. 2008, </w:t>
      </w:r>
      <w:r>
        <w:t>CoCoRaHS (the community</w:t>
      </w:r>
      <w:r w:rsidR="001D2B1F">
        <w:t xml:space="preserve"> </w:t>
      </w:r>
      <w:r>
        <w:t>collaborative rain, hail, and snow network) - the accidental n</w:t>
      </w:r>
      <w:r w:rsidR="00A52B87">
        <w:t>etwork: Evolving collaborations</w:t>
      </w:r>
      <w:r>
        <w:t>;</w:t>
      </w:r>
      <w:r w:rsidR="001D2B1F">
        <w:t xml:space="preserve"> </w:t>
      </w:r>
      <w:r w:rsidRPr="00A52B87">
        <w:rPr>
          <w:i/>
        </w:rPr>
        <w:t>17th Symposium on Education, American Meteorological Society</w:t>
      </w:r>
      <w:r>
        <w:t>, Jan. 20-23, 2008,</w:t>
      </w:r>
      <w:r w:rsidR="001D2B1F">
        <w:t xml:space="preserve"> </w:t>
      </w:r>
      <w:hyperlink r:id="rId10" w:history="1">
        <w:r w:rsidRPr="00640436">
          <w:rPr>
            <w:rStyle w:val="Hyperlink"/>
          </w:rPr>
          <w:t>http://www.cocorahs.org/Media/docs/AMS2008_Reges_CoCoRaHS_17Education1.3.pdf</w:t>
        </w:r>
      </w:hyperlink>
    </w:p>
    <w:p w14:paraId="1E1639B0" w14:textId="77777777" w:rsidR="0097622E" w:rsidRPr="00EA139C" w:rsidRDefault="0097622E" w:rsidP="0097622E">
      <w:pPr>
        <w:ind w:left="720" w:hanging="720"/>
      </w:pPr>
    </w:p>
    <w:p w14:paraId="2C29BA36" w14:textId="370C9713" w:rsidR="00861A2E" w:rsidRPr="00EA139C" w:rsidRDefault="00E45C84" w:rsidP="0097622E">
      <w:pPr>
        <w:ind w:left="720" w:hanging="720"/>
      </w:pPr>
      <w:r w:rsidRPr="00EA139C">
        <w:t>Seidel, D. J.</w:t>
      </w:r>
      <w:r w:rsidR="00A52B87">
        <w:t xml:space="preserve">, F. H. Berger, et al. (2009). </w:t>
      </w:r>
      <w:r w:rsidR="001D2B1F">
        <w:t xml:space="preserve">Reference Upper-air Observagtions for Climate: </w:t>
      </w:r>
      <w:r w:rsidRPr="00EA139C">
        <w:t xml:space="preserve">Rationale, Progress, and Plans. </w:t>
      </w:r>
      <w:r w:rsidRPr="00EA139C">
        <w:rPr>
          <w:i/>
        </w:rPr>
        <w:t>Bulletin of the American Meteorological Society</w:t>
      </w:r>
      <w:r w:rsidRPr="00EA139C">
        <w:t> </w:t>
      </w:r>
      <w:r w:rsidRPr="00EA139C">
        <w:rPr>
          <w:b/>
          <w:bCs/>
        </w:rPr>
        <w:t>90</w:t>
      </w:r>
      <w:r w:rsidRPr="00EA139C">
        <w:t>(3): 361-369, </w:t>
      </w:r>
      <w:r w:rsidRPr="00EA139C">
        <w:fldChar w:fldCharType="begin"/>
      </w:r>
      <w:r w:rsidRPr="00EA139C">
        <w:instrText xml:space="preserve"> HYPERLINK "http://dx.doi.org/10.1175/2008BAMS2540.1" \t "_blank" </w:instrText>
      </w:r>
      <w:r w:rsidRPr="00EA139C">
        <w:fldChar w:fldCharType="separate"/>
      </w:r>
      <w:r w:rsidRPr="00EA139C">
        <w:rPr>
          <w:rStyle w:val="Hyperlink"/>
        </w:rPr>
        <w:t>http://dx.doi.org/10.1175/2008BAMS2540.1</w:t>
      </w:r>
      <w:r w:rsidRPr="00EA139C">
        <w:fldChar w:fldCharType="end"/>
      </w:r>
      <w:r w:rsidR="00EA139C">
        <w:t>.</w:t>
      </w:r>
    </w:p>
    <w:p w14:paraId="76DB2179" w14:textId="77777777" w:rsidR="00B8394B" w:rsidRPr="00EA139C" w:rsidRDefault="00B8394B" w:rsidP="0097622E">
      <w:pPr>
        <w:ind w:left="720" w:hanging="720"/>
      </w:pPr>
    </w:p>
    <w:p w14:paraId="5C17CC42" w14:textId="1803F4F1" w:rsidR="00EA139C" w:rsidRPr="00EA139C" w:rsidRDefault="00B8394B" w:rsidP="0097622E">
      <w:pPr>
        <w:ind w:left="720" w:hanging="720"/>
        <w:rPr>
          <w:rFonts w:eastAsia="Times New Roman" w:cs="Arial"/>
          <w:color w:val="333333"/>
          <w:shd w:val="clear" w:color="auto" w:fill="FDFDFD"/>
        </w:rPr>
      </w:pPr>
      <w:r w:rsidRPr="00EA139C">
        <w:rPr>
          <w:rFonts w:eastAsia="Times New Roman" w:cs="Arial"/>
          <w:color w:val="333333"/>
          <w:shd w:val="clear" w:color="auto" w:fill="FDFDFD"/>
        </w:rPr>
        <w:t xml:space="preserve">Trewin, B. (2013), A daily homogenized temperature data set for </w:t>
      </w:r>
      <w:r w:rsidRPr="00EA139C">
        <w:rPr>
          <w:rFonts w:eastAsia="Times New Roman" w:cs="Arial"/>
          <w:i/>
          <w:color w:val="333333"/>
          <w:shd w:val="clear" w:color="auto" w:fill="FDFDFD"/>
        </w:rPr>
        <w:t>Australia. Int. J. Climatol.</w:t>
      </w:r>
      <w:r w:rsidRPr="00EA139C">
        <w:rPr>
          <w:rFonts w:eastAsia="Times New Roman" w:cs="Arial"/>
          <w:color w:val="333333"/>
          <w:shd w:val="clear" w:color="auto" w:fill="FDFDFD"/>
        </w:rPr>
        <w:t>, 33: 1510–1529. doi:10.1002/joc.3530</w:t>
      </w:r>
      <w:r w:rsidR="00EA139C">
        <w:rPr>
          <w:rFonts w:eastAsia="Times New Roman" w:cs="Arial"/>
          <w:color w:val="333333"/>
          <w:shd w:val="clear" w:color="auto" w:fill="FDFDFD"/>
        </w:rPr>
        <w:t>.</w:t>
      </w:r>
    </w:p>
    <w:sectPr w:rsidR="00EA139C" w:rsidRPr="00EA139C" w:rsidSect="003945D6">
      <w:footerReference w:type="even" r:id="rId11"/>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7833C8" w14:textId="77777777" w:rsidR="00F06CF6" w:rsidRDefault="00F06CF6" w:rsidP="00F06CF6">
      <w:r>
        <w:separator/>
      </w:r>
    </w:p>
  </w:endnote>
  <w:endnote w:type="continuationSeparator" w:id="0">
    <w:p w14:paraId="5DB52BD6" w14:textId="77777777" w:rsidR="00F06CF6" w:rsidRDefault="00F06CF6" w:rsidP="00F0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77B5F" w14:textId="77777777" w:rsidR="00F06CF6" w:rsidRDefault="00F06CF6" w:rsidP="00F06C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E7D4B1" w14:textId="77777777" w:rsidR="00F06CF6" w:rsidRDefault="00F06CF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36F29" w14:textId="77777777" w:rsidR="00F06CF6" w:rsidRDefault="00F06CF6" w:rsidP="00F06C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6F58">
      <w:rPr>
        <w:rStyle w:val="PageNumber"/>
        <w:noProof/>
      </w:rPr>
      <w:t>1</w:t>
    </w:r>
    <w:r>
      <w:rPr>
        <w:rStyle w:val="PageNumber"/>
      </w:rPr>
      <w:fldChar w:fldCharType="end"/>
    </w:r>
  </w:p>
  <w:p w14:paraId="7500FB3E" w14:textId="77777777" w:rsidR="00F06CF6" w:rsidRDefault="00F06CF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0F6DB6" w14:textId="77777777" w:rsidR="00F06CF6" w:rsidRDefault="00F06CF6" w:rsidP="00F06CF6">
      <w:r>
        <w:separator/>
      </w:r>
    </w:p>
  </w:footnote>
  <w:footnote w:type="continuationSeparator" w:id="0">
    <w:p w14:paraId="1ECB8EBA" w14:textId="77777777" w:rsidR="00F06CF6" w:rsidRDefault="00F06CF6" w:rsidP="00F06CF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72991"/>
    <w:multiLevelType w:val="hybridMultilevel"/>
    <w:tmpl w:val="46E4E5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4A9"/>
    <w:rsid w:val="00020F77"/>
    <w:rsid w:val="001B3CA1"/>
    <w:rsid w:val="001D2B1F"/>
    <w:rsid w:val="003945D6"/>
    <w:rsid w:val="003F101C"/>
    <w:rsid w:val="004344A9"/>
    <w:rsid w:val="0048528C"/>
    <w:rsid w:val="004C15BC"/>
    <w:rsid w:val="00603D95"/>
    <w:rsid w:val="006146E0"/>
    <w:rsid w:val="006E22E0"/>
    <w:rsid w:val="006E2367"/>
    <w:rsid w:val="00701437"/>
    <w:rsid w:val="00774DC2"/>
    <w:rsid w:val="007B2C16"/>
    <w:rsid w:val="00861A2E"/>
    <w:rsid w:val="00907630"/>
    <w:rsid w:val="009165E6"/>
    <w:rsid w:val="0097622E"/>
    <w:rsid w:val="00995E15"/>
    <w:rsid w:val="00A52B87"/>
    <w:rsid w:val="00B071FA"/>
    <w:rsid w:val="00B8394B"/>
    <w:rsid w:val="00D84B02"/>
    <w:rsid w:val="00D96A77"/>
    <w:rsid w:val="00DE6F58"/>
    <w:rsid w:val="00E12212"/>
    <w:rsid w:val="00E45C84"/>
    <w:rsid w:val="00EA139C"/>
    <w:rsid w:val="00EA6F80"/>
    <w:rsid w:val="00EF6A38"/>
    <w:rsid w:val="00F06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7C75D6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44A9"/>
    <w:rPr>
      <w:rFonts w:ascii="Lucida Grande" w:hAnsi="Lucida Grande"/>
      <w:sz w:val="18"/>
      <w:szCs w:val="18"/>
    </w:rPr>
  </w:style>
  <w:style w:type="character" w:customStyle="1" w:styleId="BalloonTextChar">
    <w:name w:val="Balloon Text Char"/>
    <w:basedOn w:val="DefaultParagraphFont"/>
    <w:link w:val="BalloonText"/>
    <w:uiPriority w:val="99"/>
    <w:semiHidden/>
    <w:rsid w:val="004344A9"/>
    <w:rPr>
      <w:rFonts w:ascii="Lucida Grande" w:hAnsi="Lucida Grande"/>
      <w:sz w:val="18"/>
      <w:szCs w:val="18"/>
    </w:rPr>
  </w:style>
  <w:style w:type="character" w:styleId="Hyperlink">
    <w:name w:val="Hyperlink"/>
    <w:basedOn w:val="DefaultParagraphFont"/>
    <w:uiPriority w:val="99"/>
    <w:unhideWhenUsed/>
    <w:rsid w:val="0048528C"/>
    <w:rPr>
      <w:color w:val="0000FF" w:themeColor="hyperlink"/>
      <w:u w:val="single"/>
    </w:rPr>
  </w:style>
  <w:style w:type="paragraph" w:styleId="ListParagraph">
    <w:name w:val="List Paragraph"/>
    <w:basedOn w:val="Normal"/>
    <w:uiPriority w:val="34"/>
    <w:qFormat/>
    <w:rsid w:val="006E22E0"/>
    <w:pPr>
      <w:ind w:left="720"/>
      <w:contextualSpacing/>
    </w:pPr>
  </w:style>
  <w:style w:type="paragraph" w:styleId="Footer">
    <w:name w:val="footer"/>
    <w:basedOn w:val="Normal"/>
    <w:link w:val="FooterChar"/>
    <w:uiPriority w:val="99"/>
    <w:unhideWhenUsed/>
    <w:rsid w:val="00F06CF6"/>
    <w:pPr>
      <w:tabs>
        <w:tab w:val="center" w:pos="4320"/>
        <w:tab w:val="right" w:pos="8640"/>
      </w:tabs>
    </w:pPr>
  </w:style>
  <w:style w:type="character" w:customStyle="1" w:styleId="FooterChar">
    <w:name w:val="Footer Char"/>
    <w:basedOn w:val="DefaultParagraphFont"/>
    <w:link w:val="Footer"/>
    <w:uiPriority w:val="99"/>
    <w:rsid w:val="00F06CF6"/>
  </w:style>
  <w:style w:type="character" w:styleId="PageNumber">
    <w:name w:val="page number"/>
    <w:basedOn w:val="DefaultParagraphFont"/>
    <w:uiPriority w:val="99"/>
    <w:semiHidden/>
    <w:unhideWhenUsed/>
    <w:rsid w:val="00F06CF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44A9"/>
    <w:rPr>
      <w:rFonts w:ascii="Lucida Grande" w:hAnsi="Lucida Grande"/>
      <w:sz w:val="18"/>
      <w:szCs w:val="18"/>
    </w:rPr>
  </w:style>
  <w:style w:type="character" w:customStyle="1" w:styleId="BalloonTextChar">
    <w:name w:val="Balloon Text Char"/>
    <w:basedOn w:val="DefaultParagraphFont"/>
    <w:link w:val="BalloonText"/>
    <w:uiPriority w:val="99"/>
    <w:semiHidden/>
    <w:rsid w:val="004344A9"/>
    <w:rPr>
      <w:rFonts w:ascii="Lucida Grande" w:hAnsi="Lucida Grande"/>
      <w:sz w:val="18"/>
      <w:szCs w:val="18"/>
    </w:rPr>
  </w:style>
  <w:style w:type="character" w:styleId="Hyperlink">
    <w:name w:val="Hyperlink"/>
    <w:basedOn w:val="DefaultParagraphFont"/>
    <w:uiPriority w:val="99"/>
    <w:unhideWhenUsed/>
    <w:rsid w:val="0048528C"/>
    <w:rPr>
      <w:color w:val="0000FF" w:themeColor="hyperlink"/>
      <w:u w:val="single"/>
    </w:rPr>
  </w:style>
  <w:style w:type="paragraph" w:styleId="ListParagraph">
    <w:name w:val="List Paragraph"/>
    <w:basedOn w:val="Normal"/>
    <w:uiPriority w:val="34"/>
    <w:qFormat/>
    <w:rsid w:val="006E22E0"/>
    <w:pPr>
      <w:ind w:left="720"/>
      <w:contextualSpacing/>
    </w:pPr>
  </w:style>
  <w:style w:type="paragraph" w:styleId="Footer">
    <w:name w:val="footer"/>
    <w:basedOn w:val="Normal"/>
    <w:link w:val="FooterChar"/>
    <w:uiPriority w:val="99"/>
    <w:unhideWhenUsed/>
    <w:rsid w:val="00F06CF6"/>
    <w:pPr>
      <w:tabs>
        <w:tab w:val="center" w:pos="4320"/>
        <w:tab w:val="right" w:pos="8640"/>
      </w:tabs>
    </w:pPr>
  </w:style>
  <w:style w:type="character" w:customStyle="1" w:styleId="FooterChar">
    <w:name w:val="Footer Char"/>
    <w:basedOn w:val="DefaultParagraphFont"/>
    <w:link w:val="Footer"/>
    <w:uiPriority w:val="99"/>
    <w:rsid w:val="00F06CF6"/>
  </w:style>
  <w:style w:type="character" w:styleId="PageNumber">
    <w:name w:val="page number"/>
    <w:basedOn w:val="DefaultParagraphFont"/>
    <w:uiPriority w:val="99"/>
    <w:semiHidden/>
    <w:unhideWhenUsed/>
    <w:rsid w:val="00F06C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666008">
      <w:bodyDiv w:val="1"/>
      <w:marLeft w:val="0"/>
      <w:marRight w:val="0"/>
      <w:marTop w:val="0"/>
      <w:marBottom w:val="0"/>
      <w:divBdr>
        <w:top w:val="none" w:sz="0" w:space="0" w:color="auto"/>
        <w:left w:val="none" w:sz="0" w:space="0" w:color="auto"/>
        <w:bottom w:val="none" w:sz="0" w:space="0" w:color="auto"/>
        <w:right w:val="none" w:sz="0" w:space="0" w:color="auto"/>
      </w:divBdr>
    </w:div>
    <w:div w:id="633868742">
      <w:bodyDiv w:val="1"/>
      <w:marLeft w:val="0"/>
      <w:marRight w:val="0"/>
      <w:marTop w:val="0"/>
      <w:marBottom w:val="0"/>
      <w:divBdr>
        <w:top w:val="none" w:sz="0" w:space="0" w:color="auto"/>
        <w:left w:val="none" w:sz="0" w:space="0" w:color="auto"/>
        <w:bottom w:val="none" w:sz="0" w:space="0" w:color="auto"/>
        <w:right w:val="none" w:sz="0" w:space="0" w:color="auto"/>
      </w:divBdr>
    </w:div>
    <w:div w:id="933172039">
      <w:bodyDiv w:val="1"/>
      <w:marLeft w:val="0"/>
      <w:marRight w:val="0"/>
      <w:marTop w:val="0"/>
      <w:marBottom w:val="0"/>
      <w:divBdr>
        <w:top w:val="none" w:sz="0" w:space="0" w:color="auto"/>
        <w:left w:val="none" w:sz="0" w:space="0" w:color="auto"/>
        <w:bottom w:val="none" w:sz="0" w:space="0" w:color="auto"/>
        <w:right w:val="none" w:sz="0" w:space="0" w:color="auto"/>
      </w:divBdr>
    </w:div>
    <w:div w:id="1094398471">
      <w:bodyDiv w:val="1"/>
      <w:marLeft w:val="0"/>
      <w:marRight w:val="0"/>
      <w:marTop w:val="0"/>
      <w:marBottom w:val="0"/>
      <w:divBdr>
        <w:top w:val="none" w:sz="0" w:space="0" w:color="auto"/>
        <w:left w:val="none" w:sz="0" w:space="0" w:color="auto"/>
        <w:bottom w:val="none" w:sz="0" w:space="0" w:color="auto"/>
        <w:right w:val="none" w:sz="0" w:space="0" w:color="auto"/>
      </w:divBdr>
    </w:div>
    <w:div w:id="1709139993">
      <w:bodyDiv w:val="1"/>
      <w:marLeft w:val="0"/>
      <w:marRight w:val="0"/>
      <w:marTop w:val="0"/>
      <w:marBottom w:val="0"/>
      <w:divBdr>
        <w:top w:val="none" w:sz="0" w:space="0" w:color="auto"/>
        <w:left w:val="none" w:sz="0" w:space="0" w:color="auto"/>
        <w:bottom w:val="none" w:sz="0" w:space="0" w:color="auto"/>
        <w:right w:val="none" w:sz="0" w:space="0" w:color="auto"/>
      </w:divBdr>
    </w:div>
    <w:div w:id="1773549459">
      <w:bodyDiv w:val="1"/>
      <w:marLeft w:val="0"/>
      <w:marRight w:val="0"/>
      <w:marTop w:val="0"/>
      <w:marBottom w:val="0"/>
      <w:divBdr>
        <w:top w:val="none" w:sz="0" w:space="0" w:color="auto"/>
        <w:left w:val="none" w:sz="0" w:space="0" w:color="auto"/>
        <w:bottom w:val="none" w:sz="0" w:space="0" w:color="auto"/>
        <w:right w:val="none" w:sz="0" w:space="0" w:color="auto"/>
      </w:divBdr>
    </w:div>
    <w:div w:id="2034528816">
      <w:bodyDiv w:val="1"/>
      <w:marLeft w:val="0"/>
      <w:marRight w:val="0"/>
      <w:marTop w:val="0"/>
      <w:marBottom w:val="0"/>
      <w:divBdr>
        <w:top w:val="none" w:sz="0" w:space="0" w:color="auto"/>
        <w:left w:val="none" w:sz="0" w:space="0" w:color="auto"/>
        <w:bottom w:val="none" w:sz="0" w:space="0" w:color="auto"/>
        <w:right w:val="none" w:sz="0" w:space="0" w:color="auto"/>
      </w:divBdr>
    </w:div>
    <w:div w:id="2072772779">
      <w:bodyDiv w:val="1"/>
      <w:marLeft w:val="0"/>
      <w:marRight w:val="0"/>
      <w:marTop w:val="0"/>
      <w:marBottom w:val="0"/>
      <w:divBdr>
        <w:top w:val="none" w:sz="0" w:space="0" w:color="auto"/>
        <w:left w:val="none" w:sz="0" w:space="0" w:color="auto"/>
        <w:bottom w:val="none" w:sz="0" w:space="0" w:color="auto"/>
        <w:right w:val="none" w:sz="0" w:space="0" w:color="auto"/>
      </w:divBdr>
    </w:div>
    <w:div w:id="207554599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https://www.wmo.int/pages/prog/gcos/documents/GCOS_Climate_Monitoring_Principles.pdf" TargetMode="External"/><Relationship Id="rId10" Type="http://schemas.openxmlformats.org/officeDocument/2006/relationships/hyperlink" Target="http://www.cocorahs.org/Media/docs/AMS2008_Reges_CoCoRaHS_17Education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4</Pages>
  <Words>969</Words>
  <Characters>5529</Characters>
  <Application>Microsoft Macintosh Word</Application>
  <DocSecurity>0</DocSecurity>
  <Lines>46</Lines>
  <Paragraphs>12</Paragraphs>
  <ScaleCrop>false</ScaleCrop>
  <Company/>
  <LinksUpToDate>false</LinksUpToDate>
  <CharactersWithSpaces>6486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Peterson</dc:creator>
  <cp:keywords/>
  <dc:description/>
  <cp:lastModifiedBy>Thomas Peterson</cp:lastModifiedBy>
  <cp:revision>15</cp:revision>
  <dcterms:created xsi:type="dcterms:W3CDTF">2016-01-21T15:32:00Z</dcterms:created>
  <dcterms:modified xsi:type="dcterms:W3CDTF">2016-01-27T22:40:00Z</dcterms:modified>
</cp:coreProperties>
</file>